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lang w:val="en-US" w:eastAsia="zh-CN"/>
        </w:rPr>
        <w:t>FAQ-M50/M80</w:t>
      </w:r>
      <w:r>
        <w:rPr>
          <w:rStyle w:val="10"/>
          <w:rFonts w:hint="eastAsia"/>
          <w:lang w:val="en-US" w:eastAsia="zh-CN"/>
        </w:rPr>
        <w:t>路由器怎么给终端限制网速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适用型号：M50/M80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通过该功能，对指定IP终端上网网速做流控限制，有利于提高大型网络的整体上网体验。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</w:t>
      </w:r>
      <w:r>
        <w:rPr>
          <w:rStyle w:val="10"/>
          <w:rFonts w:hint="eastAsia" w:ascii="Times New Roman" w:hAnsi="Times New Roman" w:eastAsia="宋体" w:cs="Times New Roman"/>
          <w:b/>
          <w:lang w:val="en-US" w:eastAsia="zh-CN"/>
        </w:rPr>
        <w:t>M50/M80</w:t>
      </w:r>
      <w:r>
        <w:rPr>
          <w:rFonts w:hint="eastAsia"/>
          <w:lang w:val="en-US" w:eastAsia="zh-CN"/>
        </w:rPr>
        <w:t>路由器怎么给终端限制网速，拓扑图如下：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M系列路由器外网接</w:t>
      </w:r>
      <w:bookmarkStart w:id="0" w:name="_GoBack"/>
      <w:bookmarkEnd w:id="0"/>
      <w:r>
        <w:rPr>
          <w:rFonts w:hint="eastAsia"/>
          <w:lang w:val="en-US" w:eastAsia="zh-CN"/>
        </w:rPr>
        <w:t>入，终端设备接在M路由器的LAN口下，自动获取IP地址。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048250" cy="324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方法1、做智能限速，根据设定的WAN口上下行的总带宽，相对平均的分配给内网所有用户，不会基于应用限制带宽，用户之间相对独立不会相互抢占带宽；具体配置步骤为，登录路由器管理页面，点击“网速控制”，在WAN口带宽下填入实际使用所拉宽带的带宽，网速控制中选择“智能限速”，点击确定。</w:t>
      </w:r>
    </w:p>
    <w:p>
      <w:pPr>
        <w:jc w:val="both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jc w:val="both"/>
      </w:pPr>
      <w:r>
        <w:drawing>
          <wp:inline distT="0" distB="0" distL="114300" distR="114300">
            <wp:extent cx="5655945" cy="2628265"/>
            <wp:effectExtent l="0" t="0" r="190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方法2、做单独限速，根据需要对局域网内的主机进行单独流量管控；具体配置为登录路由器管理页面，点击“行为管理”，“IP组和时间组”，在时间组设置中点击“新增”，填入流量管控限速的时间，点击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665470" cy="2425065"/>
            <wp:effectExtent l="0" t="0" r="1143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741670" cy="2792095"/>
            <wp:effectExtent l="0" t="0" r="1143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在IP组设置中点击“新增”，填入需要做限速的主机IP地址范围或IP地址段，点击确定。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728335" cy="2796540"/>
            <wp:effectExtent l="0" t="0" r="571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624195" cy="3146425"/>
            <wp:effectExtent l="0" t="0" r="14605" b="158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419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IP组和时间组添加好后显示如下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603240" cy="3167380"/>
            <wp:effectExtent l="0" t="0" r="16510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点击“网速控制”，网速控制中选择单独限速，点击下方“新增”，选择需要网速限制的终端的IP地址组和时间组，根据业务需要填写单台设备并发连接数，建议300即可，限速模式选择共享或独享，“共享”IP组里面的主机共享带宽；“独享”IP组里面的主机每台的带宽都是一样；填入限速的上传下行速率，注意单位是KB/s，填完点击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370830" cy="2885440"/>
            <wp:effectExtent l="0" t="0" r="1270" b="1016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493385" cy="2800985"/>
            <wp:effectExtent l="0" t="0" r="12065" b="1841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598160" cy="2731135"/>
            <wp:effectExtent l="0" t="0" r="2540" b="1206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设置完后点击下方“确定”保存配置，限速策略显示如下。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511165" cy="2949575"/>
            <wp:effectExtent l="0" t="0" r="13335" b="317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601335" cy="2811145"/>
            <wp:effectExtent l="0" t="0" r="18415" b="825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验证，终端设备实测网速最大为所配置的流控网速。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E6C0864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476</Characters>
  <Lines>0</Lines>
  <Paragraphs>0</Paragraphs>
  <TotalTime>5</TotalTime>
  <ScaleCrop>false</ScaleCrop>
  <LinksUpToDate>false</LinksUpToDate>
  <CharactersWithSpaces>511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2023-04-03T14:39:06Z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