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怎么登录IP-COM管理型交换机的管理页面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适用型号：G53/G33系列管理型交换机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企业网络搭建好后，一般都有统一的企业级路由器、核心交换机等核心设备，一般在核心交换机上都会做配置，需要进管理型交换机的管理页面。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问题描述：怎么登录IP-COM管理型交换机的管理页面</w:t>
      </w:r>
      <w:r>
        <w:rPr>
          <w:rFonts w:hint="eastAsia"/>
          <w:lang w:val="en-US" w:eastAsia="zh-CN"/>
        </w:rPr>
        <w:t>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G33/53系列管理型交换机默认状态下正常通电，管理电脑接在任意端口，管理型交换机默认登录ip为10.16.16.168，电脑需要配置静态ip为10.16.16.0网段非168地址。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416685"/>
            <wp:effectExtent l="0" t="0" r="3175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打开控制面板，网络适配器管理，右键点击以太网，点击属性，internet协议版本4，选择使用下边的IP地址，填入10.16.16.0网段IP，本例为10.16.16.10，子网掩码为255.255.255.0，点击确定，再点击确定</w:t>
      </w:r>
    </w:p>
    <w:p>
      <w:pPr>
        <w:jc w:val="left"/>
      </w:pPr>
      <w:r>
        <w:drawing>
          <wp:inline distT="0" distB="0" distL="114300" distR="114300">
            <wp:extent cx="5325745" cy="2701290"/>
            <wp:effectExtent l="0" t="0" r="8255" b="1143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307965" cy="3308350"/>
            <wp:effectExtent l="0" t="0" r="10795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138930" cy="5325745"/>
            <wp:effectExtent l="0" t="0" r="6350" b="825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5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</w:rPr>
      </w:pPr>
      <w:r>
        <w:rPr>
          <w:rFonts w:hint="eastAsia"/>
        </w:rPr>
        <w:t>打开浏览器在网址栏输入10.16.16.168回车就可以进入交换机的管理登录页面，输入用户名密码，默认都是admin，点击登录就可以进入交换机的管理页面了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12715" cy="2783840"/>
            <wp:effectExtent l="0" t="0" r="1460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就可以根据需求做交换机配置了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799715"/>
            <wp:effectExtent l="0" t="0" r="317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c5NmI3MzM2NzU5MTE0Yjg1ZGUzZDRkMjdkOWQ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8B2333D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A452EE7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528</Characters>
  <Lines>0</Lines>
  <Paragraphs>0</Paragraphs>
  <TotalTime>0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2023-08-22T05:27:25Z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30680ADC111649738FE0DB4E0A5F4B78</vt:lpwstr>
  </property>
</Properties>
</file>